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2532л предназначены для сверления, рассверливания, зенкования, развертывания, нарезания резьбы; применяется в условиях единичного и серийного производства.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Наибольший диаметр сверления в стали 45, мм 40</w:t>
        <w:br/>
        <w:t xml:space="preserve">Вылет шпинделя, мм</w:t>
        <w:br/>
        <w:t xml:space="preserve">- наибольший 1000</w:t>
        <w:br/>
        <w:t xml:space="preserve">- наименьший 280</w:t>
        <w:br/>
        <w:t xml:space="preserve">Наибольшее расстояние от торца шпинделя, мм</w:t>
        <w:br/>
        <w:t xml:space="preserve">- до плиты 1120</w:t>
        <w:br/>
        <w:t xml:space="preserve">- до стола 630</w:t>
        <w:br/>
        <w:t xml:space="preserve">Наибольший ход сверлильной головки по рукаву, мм 720</w:t>
        <w:br/>
        <w:t xml:space="preserve">Ход шпинделя, мм 320</w:t>
        <w:br/>
        <w:t xml:space="preserve">Размер конуса шпинделя к.м 4</w:t>
        <w:br/>
        <w:t xml:space="preserve">Количество частот вращения шпинделя 12</w:t>
        <w:br/>
        <w:t xml:space="preserve">Пределы частот вращения шпинделя мин-1 45 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—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 2000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Количество подач 6</w:t>
        <w:br/>
        <w:t xml:space="preserve">Пределы подач мм/об 0,1 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—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 1,1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Наибольший угол поворота стола вокруг колонны, град 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±180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Угол поворота стола относительно + 90 бочки, град - 80</w:t>
        <w:br/>
        <w:t xml:space="preserve">Размеры рабочей поверхности, мм</w:t>
        <w:br/>
        <w:t xml:space="preserve">- плиты 800x1120</w:t>
        <w:br/>
        <w:t xml:space="preserve">- стола 450x1000</w:t>
        <w:br/>
        <w:t xml:space="preserve">Скорость перемещения стола по колонне, мм/мин 314</w:t>
        <w:br/>
        <w:t xml:space="preserve">Питающая электросеть</w:t>
        <w:br/>
        <w:t xml:space="preserve">- род тока переменный трехфазный</w:t>
        <w:br/>
        <w:t xml:space="preserve">- частота, ГЦ 50</w:t>
        <w:br/>
        <w:t xml:space="preserve">- напряжение, В 380</w:t>
        <w:br/>
        <w:t xml:space="preserve">Мощность электродвигателя главного привода КВТ 3,0</w:t>
        <w:br/>
        <w:t xml:space="preserve">Количество электродвигателей на станке 3</w:t>
        <w:br/>
        <w:t xml:space="preserve">Габариты, мм 1850x800x2600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